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44F" w:rsidRPr="002E144F" w:rsidRDefault="002E144F" w:rsidP="002E144F">
      <w:pPr>
        <w:widowControl w:val="0"/>
        <w:autoSpaceDE w:val="0"/>
        <w:autoSpaceDN w:val="0"/>
        <w:spacing w:before="70"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Лекция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</w:rPr>
      </w:pPr>
      <w:r w:rsidRPr="002E144F">
        <w:rPr>
          <w:rFonts w:ascii="Times New Roman" w:eastAsia="Times New Roman" w:hAnsi="Times New Roman" w:cs="Times New Roman"/>
          <w:b/>
          <w:sz w:val="24"/>
        </w:rPr>
        <w:t>ВЫБОР РАСЧЕТНЫХ СХЕМ</w:t>
      </w:r>
    </w:p>
    <w:p w:rsidR="002E144F" w:rsidRPr="002E144F" w:rsidRDefault="002E144F" w:rsidP="002E144F">
      <w:pPr>
        <w:widowControl w:val="0"/>
        <w:autoSpaceDE w:val="0"/>
        <w:autoSpaceDN w:val="0"/>
        <w:spacing w:before="7" w:after="0" w:line="240" w:lineRule="auto"/>
        <w:ind w:firstLine="567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E144F" w:rsidRPr="002E144F" w:rsidRDefault="002E144F" w:rsidP="002E144F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ind w:left="0" w:firstLine="567"/>
        <w:rPr>
          <w:rFonts w:ascii="Times New Roman" w:eastAsia="Times New Roman" w:hAnsi="Times New Roman" w:cs="Times New Roman"/>
          <w:i/>
          <w:sz w:val="24"/>
        </w:rPr>
      </w:pPr>
      <w:r w:rsidRPr="002E144F">
        <w:rPr>
          <w:rFonts w:ascii="Times New Roman" w:eastAsia="Times New Roman" w:hAnsi="Times New Roman" w:cs="Times New Roman"/>
          <w:i/>
          <w:sz w:val="24"/>
        </w:rPr>
        <w:t>Консольная расчетная</w:t>
      </w:r>
      <w:r w:rsidRPr="002E144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2E144F">
        <w:rPr>
          <w:rFonts w:ascii="Times New Roman" w:eastAsia="Times New Roman" w:hAnsi="Times New Roman" w:cs="Times New Roman"/>
          <w:i/>
          <w:sz w:val="24"/>
        </w:rPr>
        <w:t>схема</w:t>
      </w:r>
    </w:p>
    <w:p w:rsidR="002E144F" w:rsidRPr="002E144F" w:rsidRDefault="002E144F" w:rsidP="002E144F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ind w:left="0" w:firstLine="567"/>
        <w:rPr>
          <w:rFonts w:ascii="Times New Roman" w:eastAsia="Times New Roman" w:hAnsi="Times New Roman" w:cs="Times New Roman"/>
          <w:i/>
          <w:sz w:val="24"/>
        </w:rPr>
      </w:pPr>
      <w:r w:rsidRPr="002E144F">
        <w:rPr>
          <w:rFonts w:ascii="Times New Roman" w:eastAsia="Times New Roman" w:hAnsi="Times New Roman" w:cs="Times New Roman"/>
          <w:i/>
          <w:sz w:val="24"/>
        </w:rPr>
        <w:t>Плоские и пространственные расчетные</w:t>
      </w:r>
      <w:r w:rsidRPr="002E144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2E144F">
        <w:rPr>
          <w:rFonts w:ascii="Times New Roman" w:eastAsia="Times New Roman" w:hAnsi="Times New Roman" w:cs="Times New Roman"/>
          <w:i/>
          <w:sz w:val="24"/>
        </w:rPr>
        <w:t>схемы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i/>
          <w:sz w:val="36"/>
          <w:szCs w:val="24"/>
        </w:rPr>
      </w:pPr>
    </w:p>
    <w:p w:rsidR="002E144F" w:rsidRPr="002E144F" w:rsidRDefault="002E144F" w:rsidP="002E144F">
      <w:pPr>
        <w:widowControl w:val="0"/>
        <w:numPr>
          <w:ilvl w:val="1"/>
          <w:numId w:val="2"/>
        </w:numPr>
        <w:tabs>
          <w:tab w:val="left" w:pos="1306"/>
        </w:tabs>
        <w:autoSpaceDE w:val="0"/>
        <w:autoSpaceDN w:val="0"/>
        <w:spacing w:after="0" w:line="240" w:lineRule="auto"/>
        <w:ind w:left="0" w:firstLine="56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b/>
          <w:bCs/>
          <w:sz w:val="24"/>
          <w:szCs w:val="24"/>
        </w:rPr>
        <w:t>Консольная расчетная</w:t>
      </w:r>
      <w:r w:rsidRPr="002E144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E144F">
        <w:rPr>
          <w:rFonts w:ascii="Times New Roman" w:eastAsia="Times New Roman" w:hAnsi="Times New Roman" w:cs="Times New Roman"/>
          <w:b/>
          <w:bCs/>
          <w:sz w:val="24"/>
          <w:szCs w:val="24"/>
        </w:rPr>
        <w:t>схема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E144F" w:rsidRPr="002E144F" w:rsidRDefault="002E144F" w:rsidP="002E144F">
      <w:pPr>
        <w:widowControl w:val="0"/>
        <w:autoSpaceDE w:val="0"/>
        <w:autoSpaceDN w:val="0"/>
        <w:spacing w:before="1" w:after="0" w:line="240" w:lineRule="auto"/>
        <w:ind w:right="36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При расчете зданий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сооружений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сейсмические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воздей- ствия проблема выбора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расчетной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схемы сооружения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принципи-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ально ничем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не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>отлич</w:t>
      </w:r>
      <w:bookmarkStart w:id="0" w:name="_GoBack"/>
      <w:bookmarkEnd w:id="0"/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ается </w:t>
      </w:r>
      <w:r w:rsidRPr="002E144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от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соответствующей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проблемы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дина- мике сооружений,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за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исключением, может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быть, того, что норма-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тивным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расчетом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предполагается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расчетная схема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>виде консоль-</w:t>
      </w:r>
      <w:r w:rsidRPr="002E144F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ного стержня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2E144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сосредоточенными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массами (рис. 9.1, </w:t>
      </w:r>
      <w:r w:rsidRPr="002E144F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E144F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б</w:t>
      </w:r>
      <w:r w:rsidRPr="002E144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) </w:t>
      </w:r>
      <w:r w:rsidRPr="002E144F">
        <w:rPr>
          <w:rFonts w:ascii="Times New Roman" w:eastAsia="Times New Roman" w:hAnsi="Times New Roman" w:cs="Times New Roman"/>
          <w:spacing w:val="-4"/>
          <w:sz w:val="24"/>
          <w:szCs w:val="24"/>
        </w:rPr>
        <w:t>[9].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Данная расчетная схема является оптимальной в отдель- ных случаях практического расчета зданий и сооружений. Например, для каркасных зданий, при соотношении длины зда- ния </w:t>
      </w:r>
      <w:r w:rsidRPr="002E144F">
        <w:rPr>
          <w:rFonts w:ascii="Times New Roman" w:eastAsia="Times New Roman" w:hAnsi="Times New Roman" w:cs="Times New Roman"/>
          <w:i/>
          <w:sz w:val="24"/>
          <w:szCs w:val="24"/>
        </w:rPr>
        <w:t xml:space="preserve">l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к ее ширине </w:t>
      </w:r>
      <w:r w:rsidRPr="002E144F">
        <w:rPr>
          <w:rFonts w:ascii="Times New Roman" w:eastAsia="Times New Roman" w:hAnsi="Times New Roman" w:cs="Times New Roman"/>
          <w:i/>
          <w:sz w:val="24"/>
          <w:szCs w:val="24"/>
        </w:rPr>
        <w:t>b l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2E144F">
        <w:rPr>
          <w:rFonts w:ascii="Times New Roman" w:eastAsia="Times New Roman" w:hAnsi="Times New Roman" w:cs="Times New Roman"/>
          <w:i/>
          <w:sz w:val="24"/>
          <w:szCs w:val="24"/>
        </w:rPr>
        <w:t xml:space="preserve">b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&gt; 2 с достаточной точностью расчетная схема может быть сведена к консольной схеме. При этом консо- ли предписывается жесткость, равная суммарной жесткости сто- ек каркаса; перекрытия и покрытия считаются жесткими в своей плоскости и абсолютно гибкими из плоскости, а масса здания приводится к эквивалентным массам, сосредоточенным в уровне перекрытий и покрытия.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Данная расчетная схема допускает возможность учета вза- имодействия сооружения с основанием (рис. 9.1, </w:t>
      </w:r>
      <w:r w:rsidRPr="002E144F">
        <w:rPr>
          <w:rFonts w:ascii="Times New Roman" w:eastAsia="Times New Roman" w:hAnsi="Times New Roman" w:cs="Times New Roman"/>
          <w:i/>
          <w:sz w:val="24"/>
          <w:szCs w:val="24"/>
        </w:rPr>
        <w:t>в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). При этом процесс  сейсмического  воздействия   считается   одномерным  и двухкомпонентным.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>Консольная схема допускает и другие модификации, поз- воляющие учитывать жесткостные свойства перекрытий. Например, если дополнительно к введенным ранее предположе- ниям считать, что перекрытия являются абсолютно жесткими на изгиб, то можно использовать расчетную схему, показанную на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940" w:right="480" w:bottom="1280" w:left="540" w:header="0" w:footer="1087" w:gutter="0"/>
          <w:cols w:space="720"/>
        </w:sectPr>
      </w:pPr>
    </w:p>
    <w:p w:rsidR="002E144F" w:rsidRPr="002E144F" w:rsidRDefault="002E144F" w:rsidP="002E144F">
      <w:pPr>
        <w:widowControl w:val="0"/>
        <w:autoSpaceDE w:val="0"/>
        <w:autoSpaceDN w:val="0"/>
        <w:spacing w:before="65" w:after="0" w:line="240" w:lineRule="auto"/>
        <w:ind w:right="369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рис. 9.1, </w:t>
      </w:r>
      <w:r w:rsidRPr="002E144F">
        <w:rPr>
          <w:rFonts w:ascii="Times New Roman" w:eastAsia="Times New Roman" w:hAnsi="Times New Roman" w:cs="Times New Roman"/>
          <w:i/>
          <w:sz w:val="24"/>
          <w:szCs w:val="24"/>
        </w:rPr>
        <w:t>г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. Здесь в узлы к сосредоточенным массам вводятся связи-заделки, аналогичные по своему смыслу узловым связям основной системы метода перемещений.</w:t>
      </w:r>
    </w:p>
    <w:p w:rsidR="002E144F" w:rsidRPr="002E144F" w:rsidRDefault="002E144F" w:rsidP="002E144F">
      <w:pPr>
        <w:widowControl w:val="0"/>
        <w:autoSpaceDE w:val="0"/>
        <w:autoSpaceDN w:val="0"/>
        <w:spacing w:before="7" w:after="0" w:line="240" w:lineRule="auto"/>
        <w:ind w:firstLine="567"/>
        <w:rPr>
          <w:rFonts w:ascii="Times New Roman" w:eastAsia="Times New Roman" w:hAnsi="Times New Roman" w:cs="Times New Roman"/>
          <w:sz w:val="21"/>
          <w:szCs w:val="24"/>
        </w:rPr>
      </w:pPr>
      <w:r w:rsidRPr="002E144F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59264" behindDoc="0" locked="0" layoutInCell="1" allowOverlap="1" wp14:anchorId="2BFFEDC8" wp14:editId="1451E235">
            <wp:simplePos x="0" y="0"/>
            <wp:positionH relativeFrom="page">
              <wp:posOffset>549021</wp:posOffset>
            </wp:positionH>
            <wp:positionV relativeFrom="paragraph">
              <wp:posOffset>182675</wp:posOffset>
            </wp:positionV>
            <wp:extent cx="4245008" cy="3486912"/>
            <wp:effectExtent l="0" t="0" r="0" b="0"/>
            <wp:wrapTopAndBottom/>
            <wp:docPr id="81" name="image59.jpeg" descr="F:\Не лапать\УЧЕБА НАУКА\ДОЦЕНТ\УМКД\раб программа СЕЙСМИКА\Уч пособие\РИСУНКИ\рис 9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59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008" cy="3486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144F" w:rsidRPr="002E144F" w:rsidRDefault="002E144F" w:rsidP="002E144F">
      <w:pPr>
        <w:widowControl w:val="0"/>
        <w:autoSpaceDE w:val="0"/>
        <w:autoSpaceDN w:val="0"/>
        <w:spacing w:before="76" w:after="0" w:line="240" w:lineRule="auto"/>
        <w:ind w:right="367" w:firstLine="567"/>
        <w:jc w:val="both"/>
        <w:rPr>
          <w:rFonts w:ascii="Times New Roman" w:eastAsia="Times New Roman" w:hAnsi="Times New Roman" w:cs="Times New Roman"/>
          <w:sz w:val="20"/>
        </w:rPr>
      </w:pPr>
      <w:r w:rsidRPr="002E144F">
        <w:rPr>
          <w:rFonts w:ascii="Times New Roman" w:eastAsia="Times New Roman" w:hAnsi="Times New Roman" w:cs="Times New Roman"/>
          <w:i/>
          <w:sz w:val="20"/>
        </w:rPr>
        <w:t xml:space="preserve">Рис. 9.1. </w:t>
      </w:r>
      <w:r w:rsidRPr="002E144F">
        <w:rPr>
          <w:rFonts w:ascii="Times New Roman" w:eastAsia="Times New Roman" w:hAnsi="Times New Roman" w:cs="Times New Roman"/>
          <w:sz w:val="20"/>
        </w:rPr>
        <w:t xml:space="preserve">Консольная расчетная схема сооружения: </w:t>
      </w:r>
      <w:r w:rsidRPr="002E144F">
        <w:rPr>
          <w:rFonts w:ascii="Times New Roman" w:eastAsia="Times New Roman" w:hAnsi="Times New Roman" w:cs="Times New Roman"/>
          <w:i/>
          <w:sz w:val="20"/>
        </w:rPr>
        <w:t xml:space="preserve">а </w:t>
      </w:r>
      <w:r w:rsidRPr="002E144F">
        <w:rPr>
          <w:rFonts w:ascii="Times New Roman" w:eastAsia="Times New Roman" w:hAnsi="Times New Roman" w:cs="Times New Roman"/>
          <w:sz w:val="20"/>
        </w:rPr>
        <w:t xml:space="preserve">– конструктивная схема здания; </w:t>
      </w:r>
      <w:r w:rsidRPr="002E144F">
        <w:rPr>
          <w:rFonts w:ascii="Times New Roman" w:eastAsia="Times New Roman" w:hAnsi="Times New Roman" w:cs="Times New Roman"/>
          <w:i/>
          <w:sz w:val="20"/>
        </w:rPr>
        <w:t xml:space="preserve">б </w:t>
      </w:r>
      <w:r w:rsidRPr="002E144F">
        <w:rPr>
          <w:rFonts w:ascii="Times New Roman" w:eastAsia="Times New Roman" w:hAnsi="Times New Roman" w:cs="Times New Roman"/>
          <w:sz w:val="20"/>
        </w:rPr>
        <w:t xml:space="preserve">– консольная расчетная схема; </w:t>
      </w:r>
      <w:r w:rsidRPr="002E144F">
        <w:rPr>
          <w:rFonts w:ascii="Times New Roman" w:eastAsia="Times New Roman" w:hAnsi="Times New Roman" w:cs="Times New Roman"/>
          <w:i/>
          <w:sz w:val="20"/>
        </w:rPr>
        <w:t xml:space="preserve">в </w:t>
      </w:r>
      <w:r w:rsidRPr="002E144F">
        <w:rPr>
          <w:rFonts w:ascii="Times New Roman" w:eastAsia="Times New Roman" w:hAnsi="Times New Roman" w:cs="Times New Roman"/>
          <w:sz w:val="20"/>
        </w:rPr>
        <w:t xml:space="preserve">– учет взаимодействия сооружения и основания; </w:t>
      </w:r>
      <w:r w:rsidRPr="002E144F">
        <w:rPr>
          <w:rFonts w:ascii="Times New Roman" w:eastAsia="Times New Roman" w:hAnsi="Times New Roman" w:cs="Times New Roman"/>
          <w:i/>
          <w:sz w:val="20"/>
        </w:rPr>
        <w:t xml:space="preserve">г </w:t>
      </w:r>
      <w:r w:rsidRPr="002E144F">
        <w:rPr>
          <w:rFonts w:ascii="Times New Roman" w:eastAsia="Times New Roman" w:hAnsi="Times New Roman" w:cs="Times New Roman"/>
          <w:sz w:val="20"/>
        </w:rPr>
        <w:t>– предположение абсолютно жестких перекрытий</w:t>
      </w:r>
    </w:p>
    <w:p w:rsidR="002E144F" w:rsidRPr="002E144F" w:rsidRDefault="002E144F" w:rsidP="002E144F">
      <w:pPr>
        <w:widowControl w:val="0"/>
        <w:autoSpaceDE w:val="0"/>
        <w:autoSpaceDN w:val="0"/>
        <w:spacing w:before="9" w:after="0" w:line="240" w:lineRule="auto"/>
        <w:ind w:firstLine="567"/>
        <w:rPr>
          <w:rFonts w:ascii="Times New Roman" w:eastAsia="Times New Roman" w:hAnsi="Times New Roman" w:cs="Times New Roman"/>
          <w:sz w:val="23"/>
          <w:szCs w:val="24"/>
        </w:rPr>
      </w:pPr>
    </w:p>
    <w:p w:rsidR="002E144F" w:rsidRPr="002E144F" w:rsidRDefault="002E144F" w:rsidP="002E144F">
      <w:pPr>
        <w:widowControl w:val="0"/>
        <w:autoSpaceDE w:val="0"/>
        <w:autoSpaceDN w:val="0"/>
        <w:spacing w:before="1" w:after="0" w:line="240" w:lineRule="auto"/>
        <w:ind w:right="36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Для зданий и сооружений типа башенных при </w:t>
      </w:r>
      <w:r w:rsidRPr="002E144F">
        <w:rPr>
          <w:rFonts w:ascii="Times New Roman" w:eastAsia="Times New Roman" w:hAnsi="Times New Roman" w:cs="Times New Roman"/>
          <w:i/>
          <w:sz w:val="24"/>
          <w:szCs w:val="24"/>
        </w:rPr>
        <w:t>l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2E144F">
        <w:rPr>
          <w:rFonts w:ascii="Times New Roman" w:eastAsia="Times New Roman" w:hAnsi="Times New Roman" w:cs="Times New Roman"/>
          <w:i/>
          <w:sz w:val="24"/>
          <w:szCs w:val="24"/>
        </w:rPr>
        <w:t xml:space="preserve">b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&lt; 2 опи- санная расчетная схема допускает обобщение, связанное с необ- ходимостью учета пространственности сейсмического воздей- ствия, а также с учетом возможности возникновения крутиль- ных колебаний при несовпадении центров масс и центров жест- кости (рис. 9.2).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940" w:right="480" w:bottom="1240" w:left="540" w:header="0" w:footer="1079" w:gutter="0"/>
          <w:cols w:space="720"/>
        </w:sectPr>
      </w:pP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4"/>
        </w:rPr>
      </w:pPr>
      <w:r w:rsidRPr="002E144F">
        <w:rPr>
          <w:rFonts w:ascii="Times New Roman" w:eastAsia="Times New Roman" w:hAnsi="Times New Roman" w:cs="Times New Roman"/>
          <w:noProof/>
          <w:sz w:val="20"/>
          <w:szCs w:val="24"/>
          <w:lang w:val="en-US"/>
        </w:rPr>
        <w:drawing>
          <wp:inline distT="0" distB="0" distL="0" distR="0" wp14:anchorId="245FC8D9" wp14:editId="09A8EC26">
            <wp:extent cx="1704486" cy="2793301"/>
            <wp:effectExtent l="0" t="0" r="0" b="0"/>
            <wp:docPr id="83" name="image60.jpeg" descr="F:\Не лапать\УЧЕБА НАУКА\ДОЦЕНТ\УМКД\раб программа СЕЙСМИКА\Уч пособие\РИСУНКИ\рис 9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6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486" cy="2793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44F" w:rsidRPr="002E144F" w:rsidRDefault="002E144F" w:rsidP="002E144F">
      <w:pPr>
        <w:widowControl w:val="0"/>
        <w:autoSpaceDE w:val="0"/>
        <w:autoSpaceDN w:val="0"/>
        <w:spacing w:before="128" w:after="0" w:line="240" w:lineRule="auto"/>
        <w:ind w:right="406" w:firstLine="567"/>
        <w:rPr>
          <w:rFonts w:ascii="Times New Roman" w:eastAsia="Times New Roman" w:hAnsi="Times New Roman" w:cs="Times New Roman"/>
          <w:sz w:val="20"/>
        </w:rPr>
      </w:pPr>
      <w:r w:rsidRPr="002E144F">
        <w:rPr>
          <w:rFonts w:ascii="Times New Roman" w:eastAsia="Times New Roman" w:hAnsi="Times New Roman" w:cs="Times New Roman"/>
          <w:i/>
          <w:sz w:val="20"/>
        </w:rPr>
        <w:t xml:space="preserve">Рис. 9.2. </w:t>
      </w:r>
      <w:r w:rsidRPr="002E144F">
        <w:rPr>
          <w:rFonts w:ascii="Times New Roman" w:eastAsia="Times New Roman" w:hAnsi="Times New Roman" w:cs="Times New Roman"/>
          <w:sz w:val="20"/>
        </w:rPr>
        <w:t>Консольный стержень с эксцентриситетами между центрами масс и жесткостей</w:t>
      </w:r>
    </w:p>
    <w:p w:rsidR="002E144F" w:rsidRPr="002E144F" w:rsidRDefault="002E144F" w:rsidP="002E144F">
      <w:pPr>
        <w:widowControl w:val="0"/>
        <w:autoSpaceDE w:val="0"/>
        <w:autoSpaceDN w:val="0"/>
        <w:spacing w:before="9" w:after="0" w:line="240" w:lineRule="auto"/>
        <w:ind w:firstLine="567"/>
        <w:rPr>
          <w:rFonts w:ascii="Times New Roman" w:eastAsia="Times New Roman" w:hAnsi="Times New Roman" w:cs="Times New Roman"/>
          <w:sz w:val="23"/>
          <w:szCs w:val="24"/>
        </w:rPr>
      </w:pP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>Кроме того, применение такой схемы рекомендовано, ко- гда размеры здания в плане более 30 м. При этом значение рас- четного эксцентриситета в рассматриваемом уровне следует принимать не менее 0,02 B, где B – размер здания или сооруже- ния в плане, в направлении, перпендикулярном действию сей- смических сил. Заметим, что эта же расчетная схема заложена    в основу расчета зданий и сооружений на сейсмические воздей- ствия с учетом упруго-пластических свойств</w:t>
      </w:r>
      <w:r w:rsidRPr="002E144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материала.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sz w:val="36"/>
          <w:szCs w:val="24"/>
        </w:rPr>
      </w:pPr>
    </w:p>
    <w:p w:rsidR="002E144F" w:rsidRPr="002E144F" w:rsidRDefault="002E144F" w:rsidP="002E144F">
      <w:pPr>
        <w:widowControl w:val="0"/>
        <w:numPr>
          <w:ilvl w:val="1"/>
          <w:numId w:val="2"/>
        </w:numPr>
        <w:tabs>
          <w:tab w:val="left" w:pos="1306"/>
        </w:tabs>
        <w:autoSpaceDE w:val="0"/>
        <w:autoSpaceDN w:val="0"/>
        <w:spacing w:after="0" w:line="240" w:lineRule="auto"/>
        <w:ind w:left="0" w:right="2" w:firstLine="56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b/>
          <w:bCs/>
          <w:sz w:val="24"/>
          <w:szCs w:val="24"/>
        </w:rPr>
        <w:t>Плоские и пространственные расчетные</w:t>
      </w:r>
      <w:r w:rsidRPr="002E144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2E144F">
        <w:rPr>
          <w:rFonts w:ascii="Times New Roman" w:eastAsia="Times New Roman" w:hAnsi="Times New Roman" w:cs="Times New Roman"/>
          <w:b/>
          <w:bCs/>
          <w:sz w:val="24"/>
          <w:szCs w:val="24"/>
        </w:rPr>
        <w:t>схемы</w:t>
      </w:r>
    </w:p>
    <w:p w:rsidR="002E144F" w:rsidRPr="002E144F" w:rsidRDefault="002E144F" w:rsidP="002E144F">
      <w:pPr>
        <w:widowControl w:val="0"/>
        <w:autoSpaceDE w:val="0"/>
        <w:autoSpaceDN w:val="0"/>
        <w:spacing w:before="7" w:after="0" w:line="240" w:lineRule="auto"/>
        <w:ind w:firstLine="567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>Наряду с консольной схемой  в практике расчетов зданий  и  сооружений  на   сейсмические   воздействия   используются  и другие типы расчетных схем – плоские и пространственные (рис. 9.3)</w:t>
      </w:r>
      <w:r w:rsidRPr="002E144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[9].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1020" w:right="480" w:bottom="1260" w:left="540" w:header="0" w:footer="1087" w:gutter="0"/>
          <w:cols w:space="720"/>
        </w:sectPr>
      </w:pP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4"/>
        </w:rPr>
      </w:pPr>
      <w:r w:rsidRPr="002E144F">
        <w:rPr>
          <w:rFonts w:ascii="Times New Roman" w:eastAsia="Times New Roman" w:hAnsi="Times New Roman" w:cs="Times New Roman"/>
          <w:noProof/>
          <w:sz w:val="20"/>
          <w:szCs w:val="24"/>
          <w:lang w:val="en-US"/>
        </w:rPr>
        <w:drawing>
          <wp:inline distT="0" distB="0" distL="0" distR="0" wp14:anchorId="307833F0" wp14:editId="0E6D58A1">
            <wp:extent cx="4274754" cy="1785366"/>
            <wp:effectExtent l="0" t="0" r="0" b="0"/>
            <wp:docPr id="85" name="image61.jpeg" descr="F:\Не лапать\УЧЕБА НАУКА\ДОЦЕНТ\УМКД\раб программа СЕЙСМИКА\Уч пособие\РИСУНКИ\рис 9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6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4754" cy="1785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44F" w:rsidRPr="002E144F" w:rsidRDefault="002E144F" w:rsidP="002E144F">
      <w:pPr>
        <w:widowControl w:val="0"/>
        <w:autoSpaceDE w:val="0"/>
        <w:autoSpaceDN w:val="0"/>
        <w:spacing w:before="88" w:after="0" w:line="240" w:lineRule="auto"/>
        <w:ind w:right="632" w:firstLine="567"/>
        <w:jc w:val="center"/>
        <w:rPr>
          <w:rFonts w:ascii="Times New Roman" w:eastAsia="Times New Roman" w:hAnsi="Times New Roman" w:cs="Times New Roman"/>
          <w:sz w:val="20"/>
        </w:rPr>
      </w:pPr>
      <w:r w:rsidRPr="002E144F">
        <w:rPr>
          <w:rFonts w:ascii="Times New Roman" w:eastAsia="Times New Roman" w:hAnsi="Times New Roman" w:cs="Times New Roman"/>
          <w:i/>
          <w:sz w:val="20"/>
        </w:rPr>
        <w:t xml:space="preserve">Рис. 9.3. </w:t>
      </w:r>
      <w:r w:rsidRPr="002E144F">
        <w:rPr>
          <w:rFonts w:ascii="Times New Roman" w:eastAsia="Times New Roman" w:hAnsi="Times New Roman" w:cs="Times New Roman"/>
          <w:sz w:val="20"/>
        </w:rPr>
        <w:t>Плоские и пространственные расчетные схемы</w:t>
      </w:r>
    </w:p>
    <w:p w:rsidR="002E144F" w:rsidRPr="002E144F" w:rsidRDefault="002E144F" w:rsidP="002E144F">
      <w:pPr>
        <w:widowControl w:val="0"/>
        <w:autoSpaceDE w:val="0"/>
        <w:autoSpaceDN w:val="0"/>
        <w:spacing w:before="11" w:after="0" w:line="240" w:lineRule="auto"/>
        <w:ind w:firstLine="567"/>
        <w:rPr>
          <w:rFonts w:ascii="Times New Roman" w:eastAsia="Times New Roman" w:hAnsi="Times New Roman" w:cs="Times New Roman"/>
          <w:sz w:val="23"/>
          <w:szCs w:val="24"/>
        </w:rPr>
      </w:pP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>Эти расчетные схемы, в свою очередь, также могут быть уточнены. Например, при необходимости учета взаимодействия основания с сооружением вводят упругие связи, наделенные со- ответствующими жесткостями, при необходимости учета верти- кальной составляющей сейсмического воздействия часть массы сосредоточивают на ригелях и т. д.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Для достаточно протяженных в плане зданий и сооруже- ний используется концепция плоского деформированного со- стояния, в качестве расчетного назначается поперечное сечение, которое в зависимости от специфики расчета моделируется либо плоскостной расчетной схемой, либо сводится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lastRenderedPageBreak/>
        <w:t>к консольной.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>Для зданий и сооружений типа башенных уже следует учитывать пространственный характер работы конструкций при сейсмическом воздействии.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>Еще один оригинальный способ учета пространственной работы зданий и сооружений, основанный на применении тео- рии составных стержней А.Р. Ржаницина, широко используется в последнее время для расчета каркасных (рамных), рамно- связевых, а также крупонопанельных зданий, содержащих вер- тикальные сплошные или сплошные с вырезами жесткие диа- фрагмы, предназначенные для преимущественного восприятия сейсмического</w:t>
      </w:r>
      <w:r w:rsidRPr="002E144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воздействия.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1020" w:right="480" w:bottom="1260" w:left="540" w:header="0" w:footer="1079" w:gutter="0"/>
          <w:cols w:space="720"/>
        </w:sectPr>
      </w:pPr>
    </w:p>
    <w:p w:rsidR="002E144F" w:rsidRPr="002E144F" w:rsidRDefault="002E144F" w:rsidP="002E144F">
      <w:pPr>
        <w:widowControl w:val="0"/>
        <w:autoSpaceDE w:val="0"/>
        <w:autoSpaceDN w:val="0"/>
        <w:spacing w:before="65" w:after="0" w:line="240" w:lineRule="auto"/>
        <w:ind w:right="366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>В этом случае перекрытия считаются жесткими в своей плоскости и моделируются связями между столбами- диафрагмами и каркасной конструкцией. При этом расчетной диафрагме предписывается суммарная жесткость всех диафрагм, аналогично суммируются погонные жесткости перемычек, про- стенков и изгибные жесткости элементов каркаса. Пример рас- четной схемы многоэтажного здания сложной конструктивной схемы представлен на рис. 9.4 [9].</w:t>
      </w:r>
    </w:p>
    <w:p w:rsidR="002E144F" w:rsidRPr="002E144F" w:rsidRDefault="002E144F" w:rsidP="002E144F">
      <w:pPr>
        <w:widowControl w:val="0"/>
        <w:autoSpaceDE w:val="0"/>
        <w:autoSpaceDN w:val="0"/>
        <w:spacing w:before="7" w:after="0" w:line="240" w:lineRule="auto"/>
        <w:ind w:firstLine="567"/>
        <w:rPr>
          <w:rFonts w:ascii="Times New Roman" w:eastAsia="Times New Roman" w:hAnsi="Times New Roman" w:cs="Times New Roman"/>
          <w:sz w:val="21"/>
          <w:szCs w:val="24"/>
        </w:rPr>
      </w:pPr>
      <w:r w:rsidRPr="002E144F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60288" behindDoc="0" locked="0" layoutInCell="1" allowOverlap="1" wp14:anchorId="13EDD52F" wp14:editId="2618247F">
            <wp:simplePos x="0" y="0"/>
            <wp:positionH relativeFrom="page">
              <wp:posOffset>579666</wp:posOffset>
            </wp:positionH>
            <wp:positionV relativeFrom="paragraph">
              <wp:posOffset>182910</wp:posOffset>
            </wp:positionV>
            <wp:extent cx="4132437" cy="2928461"/>
            <wp:effectExtent l="0" t="0" r="0" b="0"/>
            <wp:wrapTopAndBottom/>
            <wp:docPr id="87" name="image62.jpeg" descr="F:\Не лапать\УЧЕБА НАУКА\ДОЦЕНТ\УМКД\раб программа СЕЙСМИКА\Уч пособие\РИСУНКИ\рис 9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6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2437" cy="2928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E144F" w:rsidRPr="002E144F" w:rsidRDefault="002E144F" w:rsidP="002E144F">
      <w:pPr>
        <w:widowControl w:val="0"/>
        <w:autoSpaceDE w:val="0"/>
        <w:autoSpaceDN w:val="0"/>
        <w:spacing w:before="127"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</w:rPr>
      </w:pPr>
      <w:r w:rsidRPr="002E144F">
        <w:rPr>
          <w:rFonts w:ascii="Times New Roman" w:eastAsia="Times New Roman" w:hAnsi="Times New Roman" w:cs="Times New Roman"/>
          <w:i/>
          <w:sz w:val="20"/>
        </w:rPr>
        <w:t xml:space="preserve">Рис. 9.4. </w:t>
      </w:r>
      <w:r w:rsidRPr="002E144F">
        <w:rPr>
          <w:rFonts w:ascii="Times New Roman" w:eastAsia="Times New Roman" w:hAnsi="Times New Roman" w:cs="Times New Roman"/>
          <w:sz w:val="20"/>
        </w:rPr>
        <w:t>Расчетная схема здания сложной конструктивной формы:</w:t>
      </w:r>
    </w:p>
    <w:p w:rsidR="002E144F" w:rsidRPr="002E144F" w:rsidRDefault="002E144F" w:rsidP="002E144F">
      <w:pPr>
        <w:widowControl w:val="0"/>
        <w:autoSpaceDE w:val="0"/>
        <w:autoSpaceDN w:val="0"/>
        <w:spacing w:before="1" w:after="0" w:line="240" w:lineRule="auto"/>
        <w:ind w:right="367" w:firstLine="567"/>
        <w:jc w:val="both"/>
        <w:rPr>
          <w:rFonts w:ascii="Times New Roman" w:eastAsia="Times New Roman" w:hAnsi="Times New Roman" w:cs="Times New Roman"/>
          <w:sz w:val="20"/>
        </w:rPr>
      </w:pPr>
      <w:r w:rsidRPr="002E144F">
        <w:rPr>
          <w:rFonts w:ascii="Times New Roman" w:eastAsia="Times New Roman" w:hAnsi="Times New Roman" w:cs="Times New Roman"/>
          <w:i/>
          <w:sz w:val="20"/>
        </w:rPr>
        <w:t xml:space="preserve">1 – </w:t>
      </w:r>
      <w:r w:rsidRPr="002E144F">
        <w:rPr>
          <w:rFonts w:ascii="Times New Roman" w:eastAsia="Times New Roman" w:hAnsi="Times New Roman" w:cs="Times New Roman"/>
          <w:sz w:val="20"/>
        </w:rPr>
        <w:t xml:space="preserve">жесткая  сплошная  диафрагма;  </w:t>
      </w:r>
      <w:r w:rsidRPr="002E144F">
        <w:rPr>
          <w:rFonts w:ascii="Times New Roman" w:eastAsia="Times New Roman" w:hAnsi="Times New Roman" w:cs="Times New Roman"/>
          <w:i/>
          <w:sz w:val="20"/>
        </w:rPr>
        <w:t xml:space="preserve">2  –  </w:t>
      </w:r>
      <w:r w:rsidRPr="002E144F">
        <w:rPr>
          <w:rFonts w:ascii="Times New Roman" w:eastAsia="Times New Roman" w:hAnsi="Times New Roman" w:cs="Times New Roman"/>
          <w:sz w:val="20"/>
        </w:rPr>
        <w:t xml:space="preserve">диафрагма  с  вырезами; </w:t>
      </w:r>
      <w:r w:rsidRPr="002E144F">
        <w:rPr>
          <w:rFonts w:ascii="Times New Roman" w:eastAsia="Times New Roman" w:hAnsi="Times New Roman" w:cs="Times New Roman"/>
          <w:i/>
          <w:sz w:val="20"/>
        </w:rPr>
        <w:t xml:space="preserve">3 – </w:t>
      </w:r>
      <w:r w:rsidRPr="002E144F">
        <w:rPr>
          <w:rFonts w:ascii="Times New Roman" w:eastAsia="Times New Roman" w:hAnsi="Times New Roman" w:cs="Times New Roman"/>
          <w:sz w:val="20"/>
        </w:rPr>
        <w:t xml:space="preserve">связи, моделирующие простенки; </w:t>
      </w:r>
      <w:r w:rsidRPr="002E144F">
        <w:rPr>
          <w:rFonts w:ascii="Times New Roman" w:eastAsia="Times New Roman" w:hAnsi="Times New Roman" w:cs="Times New Roman"/>
          <w:i/>
          <w:sz w:val="20"/>
        </w:rPr>
        <w:t xml:space="preserve">4 – </w:t>
      </w:r>
      <w:r w:rsidRPr="002E144F">
        <w:rPr>
          <w:rFonts w:ascii="Times New Roman" w:eastAsia="Times New Roman" w:hAnsi="Times New Roman" w:cs="Times New Roman"/>
          <w:sz w:val="20"/>
        </w:rPr>
        <w:t xml:space="preserve">связи, моделирующие перекрытия и покрытие; </w:t>
      </w:r>
      <w:r w:rsidRPr="002E144F">
        <w:rPr>
          <w:rFonts w:ascii="Times New Roman" w:eastAsia="Times New Roman" w:hAnsi="Times New Roman" w:cs="Times New Roman"/>
          <w:i/>
          <w:sz w:val="20"/>
        </w:rPr>
        <w:t xml:space="preserve">5 – </w:t>
      </w:r>
      <w:r w:rsidRPr="002E144F">
        <w:rPr>
          <w:rFonts w:ascii="Times New Roman" w:eastAsia="Times New Roman" w:hAnsi="Times New Roman" w:cs="Times New Roman"/>
          <w:sz w:val="20"/>
        </w:rPr>
        <w:t>каркасная часть</w:t>
      </w:r>
      <w:r w:rsidRPr="002E144F">
        <w:rPr>
          <w:rFonts w:ascii="Times New Roman" w:eastAsia="Times New Roman" w:hAnsi="Times New Roman" w:cs="Times New Roman"/>
          <w:spacing w:val="-6"/>
          <w:sz w:val="20"/>
        </w:rPr>
        <w:t xml:space="preserve"> </w:t>
      </w:r>
      <w:r w:rsidRPr="002E144F">
        <w:rPr>
          <w:rFonts w:ascii="Times New Roman" w:eastAsia="Times New Roman" w:hAnsi="Times New Roman" w:cs="Times New Roman"/>
          <w:sz w:val="20"/>
        </w:rPr>
        <w:t>здания</w:t>
      </w:r>
    </w:p>
    <w:p w:rsidR="002E144F" w:rsidRPr="002E144F" w:rsidRDefault="002E144F" w:rsidP="002E144F">
      <w:pPr>
        <w:widowControl w:val="0"/>
        <w:autoSpaceDE w:val="0"/>
        <w:autoSpaceDN w:val="0"/>
        <w:spacing w:before="9" w:after="0" w:line="240" w:lineRule="auto"/>
        <w:ind w:firstLine="567"/>
        <w:rPr>
          <w:rFonts w:ascii="Times New Roman" w:eastAsia="Times New Roman" w:hAnsi="Times New Roman" w:cs="Times New Roman"/>
          <w:sz w:val="23"/>
          <w:szCs w:val="24"/>
        </w:rPr>
      </w:pP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363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 xml:space="preserve">Для динамического расчета в данном случае используется теория составных стержней, и задача сводится к решению диф- ференциальных уравнений движения, составляющих систему из </w:t>
      </w:r>
      <w:r w:rsidRPr="002E144F">
        <w:rPr>
          <w:rFonts w:ascii="Times New Roman" w:eastAsia="Times New Roman" w:hAnsi="Times New Roman" w:cs="Times New Roman"/>
          <w:i/>
          <w:sz w:val="24"/>
          <w:szCs w:val="24"/>
        </w:rPr>
        <w:t xml:space="preserve">n </w:t>
      </w:r>
      <w:r w:rsidRPr="002E144F">
        <w:rPr>
          <w:rFonts w:ascii="Times New Roman" w:eastAsia="Times New Roman" w:hAnsi="Times New Roman" w:cs="Times New Roman"/>
          <w:sz w:val="24"/>
          <w:szCs w:val="24"/>
        </w:rPr>
        <w:t>уравнений по числу вертикальных конструкций.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</w:rPr>
        <w:sectPr w:rsidR="002E144F" w:rsidRPr="002E144F" w:rsidSect="002E144F">
          <w:type w:val="continuous"/>
          <w:pgSz w:w="11906" w:h="16838" w:code="9"/>
          <w:pgMar w:top="940" w:right="480" w:bottom="1240" w:left="540" w:header="0" w:footer="1087" w:gutter="0"/>
          <w:cols w:space="720"/>
        </w:sectPr>
      </w:pPr>
    </w:p>
    <w:p w:rsidR="002E144F" w:rsidRPr="002E144F" w:rsidRDefault="002E144F" w:rsidP="002E144F">
      <w:pPr>
        <w:widowControl w:val="0"/>
        <w:autoSpaceDE w:val="0"/>
        <w:autoSpaceDN w:val="0"/>
        <w:spacing w:before="65"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>Отметим, что мы рассматриваем лишь некоторые, наибо- лее типичные расчетные схемы, используемые при расчете зда- ний и сооружений на сейсмические воздействия.</w:t>
      </w:r>
    </w:p>
    <w:p w:rsidR="002E144F" w:rsidRPr="002E144F" w:rsidRDefault="002E144F" w:rsidP="002E144F">
      <w:pPr>
        <w:widowControl w:val="0"/>
        <w:autoSpaceDE w:val="0"/>
        <w:autoSpaceDN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sz w:val="24"/>
          <w:szCs w:val="24"/>
        </w:rPr>
        <w:t>Учитывая многообразие конструктивных решений соору- жений, специфику их работы, а также высокую ответственность сейсмических расчетов, в каждом отдельном случае выбору рас- четной схемы следует уделять достаточно серьезное внимание,  с тем чтобы уже на стадии предварительных расчетов учесть особенности предполагаемого поведения рассматриваемой кон- струкции в реальных условиях ее эксплуатации. Кроме того, при выборе расчетной схемы необходимо учитывать и специфиче- ские особенности, присущие используемому методу расчета,  или даже той или иной модификации применяемого расчетного комплекса.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sz w:val="36"/>
          <w:szCs w:val="24"/>
        </w:rPr>
      </w:pPr>
    </w:p>
    <w:p w:rsidR="002E144F" w:rsidRPr="002E144F" w:rsidRDefault="002E144F" w:rsidP="002E144F">
      <w:pPr>
        <w:widowControl w:val="0"/>
        <w:autoSpaceDE w:val="0"/>
        <w:autoSpaceDN w:val="0"/>
        <w:spacing w:before="1" w:after="0" w:line="240" w:lineRule="auto"/>
        <w:ind w:firstLine="56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E144F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 и задания для самопроверки</w:t>
      </w:r>
    </w:p>
    <w:p w:rsidR="002E144F" w:rsidRPr="002E144F" w:rsidRDefault="002E144F" w:rsidP="002E144F">
      <w:pPr>
        <w:widowControl w:val="0"/>
        <w:autoSpaceDE w:val="0"/>
        <w:autoSpaceDN w:val="0"/>
        <w:spacing w:before="6" w:after="0" w:line="240" w:lineRule="auto"/>
        <w:ind w:firstLine="567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2E144F" w:rsidRPr="002E144F" w:rsidRDefault="002E144F" w:rsidP="002E144F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i/>
          <w:sz w:val="24"/>
        </w:rPr>
      </w:pPr>
      <w:r w:rsidRPr="002E144F">
        <w:rPr>
          <w:rFonts w:ascii="Times New Roman" w:eastAsia="Times New Roman" w:hAnsi="Times New Roman" w:cs="Times New Roman"/>
          <w:i/>
          <w:sz w:val="24"/>
        </w:rPr>
        <w:t>Как формируется консольная расчетная схема</w:t>
      </w:r>
      <w:r w:rsidRPr="002E144F">
        <w:rPr>
          <w:rFonts w:ascii="Times New Roman" w:eastAsia="Times New Roman" w:hAnsi="Times New Roman" w:cs="Times New Roman"/>
          <w:i/>
          <w:spacing w:val="-9"/>
          <w:sz w:val="24"/>
        </w:rPr>
        <w:t xml:space="preserve"> </w:t>
      </w:r>
      <w:r w:rsidRPr="002E144F">
        <w:rPr>
          <w:rFonts w:ascii="Times New Roman" w:eastAsia="Times New Roman" w:hAnsi="Times New Roman" w:cs="Times New Roman"/>
          <w:i/>
          <w:sz w:val="24"/>
        </w:rPr>
        <w:t>здания?</w:t>
      </w:r>
    </w:p>
    <w:p w:rsidR="002E144F" w:rsidRPr="002E144F" w:rsidRDefault="002E144F" w:rsidP="002E144F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right="364" w:firstLine="567"/>
        <w:jc w:val="both"/>
        <w:rPr>
          <w:rFonts w:ascii="Times New Roman" w:eastAsia="Times New Roman" w:hAnsi="Times New Roman" w:cs="Times New Roman"/>
          <w:i/>
          <w:sz w:val="24"/>
        </w:rPr>
      </w:pPr>
      <w:r w:rsidRPr="002E144F">
        <w:rPr>
          <w:rFonts w:ascii="Times New Roman" w:eastAsia="Times New Roman" w:hAnsi="Times New Roman" w:cs="Times New Roman"/>
          <w:i/>
          <w:sz w:val="24"/>
        </w:rPr>
        <w:lastRenderedPageBreak/>
        <w:t>В каких случаях применение консольной схемы даст удовлетворительные результаты</w:t>
      </w:r>
      <w:r w:rsidRPr="002E144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E144F">
        <w:rPr>
          <w:rFonts w:ascii="Times New Roman" w:eastAsia="Times New Roman" w:hAnsi="Times New Roman" w:cs="Times New Roman"/>
          <w:i/>
          <w:sz w:val="24"/>
        </w:rPr>
        <w:t>расчета?</w:t>
      </w:r>
    </w:p>
    <w:p w:rsidR="002E144F" w:rsidRPr="002E144F" w:rsidRDefault="002E144F" w:rsidP="002E144F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right="366" w:firstLine="567"/>
        <w:jc w:val="both"/>
        <w:rPr>
          <w:rFonts w:ascii="Times New Roman" w:eastAsia="Times New Roman" w:hAnsi="Times New Roman" w:cs="Times New Roman"/>
          <w:i/>
          <w:sz w:val="24"/>
        </w:rPr>
      </w:pPr>
      <w:r w:rsidRPr="002E144F">
        <w:rPr>
          <w:rFonts w:ascii="Times New Roman" w:eastAsia="Times New Roman" w:hAnsi="Times New Roman" w:cs="Times New Roman"/>
          <w:i/>
          <w:sz w:val="24"/>
        </w:rPr>
        <w:t>Какими преимуществами обладают пространственные расчетные</w:t>
      </w:r>
      <w:r w:rsidRPr="002E144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2E144F">
        <w:rPr>
          <w:rFonts w:ascii="Times New Roman" w:eastAsia="Times New Roman" w:hAnsi="Times New Roman" w:cs="Times New Roman"/>
          <w:i/>
          <w:sz w:val="24"/>
        </w:rPr>
        <w:t>схемы?</w:t>
      </w:r>
    </w:p>
    <w:p w:rsidR="002E144F" w:rsidRPr="002E144F" w:rsidRDefault="002E144F" w:rsidP="002E144F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0" w:right="366" w:firstLine="567"/>
        <w:jc w:val="both"/>
        <w:rPr>
          <w:rFonts w:ascii="Times New Roman" w:eastAsia="Times New Roman" w:hAnsi="Times New Roman" w:cs="Times New Roman"/>
          <w:i/>
          <w:sz w:val="24"/>
        </w:rPr>
      </w:pPr>
      <w:r w:rsidRPr="002E144F">
        <w:rPr>
          <w:rFonts w:ascii="Times New Roman" w:eastAsia="Times New Roman" w:hAnsi="Times New Roman" w:cs="Times New Roman"/>
          <w:i/>
          <w:sz w:val="24"/>
        </w:rPr>
        <w:t>Какие допущения вводятся при оценке инерционных со- ставляющих системы при формировании расчетных схем?</w:t>
      </w:r>
    </w:p>
    <w:p w:rsidR="00312BC1" w:rsidRDefault="00312BC1" w:rsidP="002E144F">
      <w:pPr>
        <w:ind w:firstLine="567"/>
      </w:pPr>
    </w:p>
    <w:sectPr w:rsidR="00312BC1" w:rsidSect="002E144F">
      <w:type w:val="continuous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1E02D3"/>
    <w:multiLevelType w:val="multilevel"/>
    <w:tmpl w:val="F644214A"/>
    <w:lvl w:ilvl="0">
      <w:start w:val="9"/>
      <w:numFmt w:val="decimal"/>
      <w:lvlText w:val="%1"/>
      <w:lvlJc w:val="left"/>
      <w:pPr>
        <w:ind w:left="130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8" w:hanging="428"/>
      </w:pPr>
      <w:rPr>
        <w:rFonts w:hint="default"/>
        <w:lang w:val="ru-RU" w:eastAsia="en-US" w:bidi="ar-SA"/>
      </w:rPr>
    </w:lvl>
  </w:abstractNum>
  <w:abstractNum w:abstractNumId="1" w15:restartNumberingAfterBreak="0">
    <w:nsid w:val="60625272"/>
    <w:multiLevelType w:val="hybridMultilevel"/>
    <w:tmpl w:val="6756E9FA"/>
    <w:lvl w:ilvl="0" w:tplc="C328729E">
      <w:start w:val="1"/>
      <w:numFmt w:val="decimal"/>
      <w:lvlText w:val="%1."/>
      <w:lvlJc w:val="left"/>
      <w:pPr>
        <w:ind w:left="1164" w:hanging="286"/>
        <w:jc w:val="left"/>
      </w:pPr>
      <w:rPr>
        <w:rFonts w:hint="default"/>
        <w:i/>
        <w:spacing w:val="-15"/>
        <w:w w:val="100"/>
        <w:lang w:val="ru-RU" w:eastAsia="en-US" w:bidi="ar-SA"/>
      </w:rPr>
    </w:lvl>
    <w:lvl w:ilvl="1" w:tplc="A1803A0C">
      <w:numFmt w:val="bullet"/>
      <w:lvlText w:val="•"/>
      <w:lvlJc w:val="left"/>
      <w:pPr>
        <w:ind w:left="1781" w:hanging="286"/>
      </w:pPr>
      <w:rPr>
        <w:rFonts w:hint="default"/>
        <w:lang w:val="ru-RU" w:eastAsia="en-US" w:bidi="ar-SA"/>
      </w:rPr>
    </w:lvl>
    <w:lvl w:ilvl="2" w:tplc="5568CC3E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3" w:tplc="1616B880">
      <w:numFmt w:val="bullet"/>
      <w:lvlText w:val="•"/>
      <w:lvlJc w:val="left"/>
      <w:pPr>
        <w:ind w:left="3023" w:hanging="286"/>
      </w:pPr>
      <w:rPr>
        <w:rFonts w:hint="default"/>
        <w:lang w:val="ru-RU" w:eastAsia="en-US" w:bidi="ar-SA"/>
      </w:rPr>
    </w:lvl>
    <w:lvl w:ilvl="4" w:tplc="83281F36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5" w:tplc="C21E9302">
      <w:numFmt w:val="bullet"/>
      <w:lvlText w:val="•"/>
      <w:lvlJc w:val="left"/>
      <w:pPr>
        <w:ind w:left="4266" w:hanging="286"/>
      </w:pPr>
      <w:rPr>
        <w:rFonts w:hint="default"/>
        <w:lang w:val="ru-RU" w:eastAsia="en-US" w:bidi="ar-SA"/>
      </w:rPr>
    </w:lvl>
    <w:lvl w:ilvl="6" w:tplc="380ED80E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7" w:tplc="13B4532A">
      <w:numFmt w:val="bullet"/>
      <w:lvlText w:val="•"/>
      <w:lvlJc w:val="left"/>
      <w:pPr>
        <w:ind w:left="5508" w:hanging="286"/>
      </w:pPr>
      <w:rPr>
        <w:rFonts w:hint="default"/>
        <w:lang w:val="ru-RU" w:eastAsia="en-US" w:bidi="ar-SA"/>
      </w:rPr>
    </w:lvl>
    <w:lvl w:ilvl="8" w:tplc="CCD47428">
      <w:numFmt w:val="bullet"/>
      <w:lvlText w:val="•"/>
      <w:lvlJc w:val="left"/>
      <w:pPr>
        <w:ind w:left="6130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7218559B"/>
    <w:multiLevelType w:val="multilevel"/>
    <w:tmpl w:val="72D4B17A"/>
    <w:lvl w:ilvl="0">
      <w:start w:val="9"/>
      <w:numFmt w:val="decimal"/>
      <w:lvlText w:val="%1"/>
      <w:lvlJc w:val="left"/>
      <w:pPr>
        <w:ind w:left="130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i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8" w:hanging="42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6A"/>
    <w:rsid w:val="002D04B2"/>
    <w:rsid w:val="002E144F"/>
    <w:rsid w:val="00312BC1"/>
    <w:rsid w:val="003C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1DBE6"/>
  <w15:chartTrackingRefBased/>
  <w15:docId w15:val="{89D3C60E-3108-4035-BD64-72217A9C7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931</Words>
  <Characters>5308</Characters>
  <Application>Microsoft Office Word</Application>
  <DocSecurity>0</DocSecurity>
  <Lines>44</Lines>
  <Paragraphs>12</Paragraphs>
  <ScaleCrop>false</ScaleCrop>
  <Company/>
  <LinksUpToDate>false</LinksUpToDate>
  <CharactersWithSpaces>6227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2020-09-08T17:30:00Z</dcterms:created>
  <dcterms:modified xsi:type="dcterms:W3CDTF">2020-09-08T17:32:00Z</dcterms:modified>
</cp:coreProperties>
</file>